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w:rsidR="6F13EA95" w:rsidP="523843A1" w:rsidRDefault="6F13EA95" w14:paraId="72085DCB" w14:textId="674BEBC4">
      <w:pPr>
        <w:spacing w:after="0" w:afterAutospacing="off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="6F13EA95">
        <w:drawing>
          <wp:inline wp14:editId="780D9C7B" wp14:anchorId="438B1D52">
            <wp:extent cx="1292047" cy="1292047"/>
            <wp:effectExtent l="0" t="0" r="0" b="0"/>
            <wp:docPr id="127826605" name="drawing" descr="Timbre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127826605" name=""/>
                    <pic:cNvPicPr/>
                  </pic:nvPicPr>
                  <pic:blipFill>
                    <a:blip xmlns:r="http://schemas.openxmlformats.org/officeDocument/2006/relationships" r:embed="rId1166498832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292047" cy="129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 w:rsidRPr="523843A1" w:rsidR="6F13EA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Ministério da Cultura</w:t>
      </w:r>
      <w:r>
        <w:br/>
      </w:r>
      <w:r w:rsidRPr="523843A1" w:rsidR="6F13EA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Instituto do Patrimônio Histórico e Artístico Nacional</w:t>
      </w:r>
      <w:r>
        <w:br/>
      </w:r>
      <w:r w:rsidRPr="523843A1" w:rsidR="6F13EA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Departamento de Patrimônio Material e Fiscalização</w:t>
      </w:r>
      <w:r>
        <w:br/>
      </w:r>
      <w:r w:rsidRPr="523843A1" w:rsidR="28832EB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Coordenação-Geral de Identificação e Reconhecimento</w:t>
      </w:r>
    </w:p>
    <w:p w:rsidR="6F13EA95" w:rsidP="523843A1" w:rsidRDefault="6F13EA95" w14:paraId="677531B1" w14:textId="1AB48669">
      <w:pPr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23843A1" w:rsidR="28832EB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Coordenação-Geral de Normatização e Gestão do Território</w:t>
      </w:r>
    </w:p>
    <w:p w:rsidR="6F13EA95" w:rsidP="49D1C093" w:rsidRDefault="6F13EA95" w14:paraId="4C03A3DD" w14:textId="0C37D55D">
      <w:pPr>
        <w:jc w:val="center"/>
      </w:pPr>
    </w:p>
    <w:p w:rsidR="49D1C093" w:rsidP="49D1C093" w:rsidRDefault="49D1C093" w14:paraId="45C9A5CF" w14:textId="64DF0F0B">
      <w:pPr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p w:rsidR="1E5B0DA5" w:rsidP="2A0CEB4D" w:rsidRDefault="1E5B0DA5" w14:paraId="4BBE6E26" w14:textId="0484DB03">
      <w:pPr>
        <w:jc w:val="both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2A0CEB4D" w:rsidR="1E5B0DA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Anexo V</w:t>
      </w:r>
      <w:r w:rsidRPr="2A0CEB4D" w:rsidR="4F3B3D1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III</w:t>
      </w:r>
      <w:r w:rsidRPr="2A0CEB4D" w:rsidR="1E5B0DA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| </w:t>
      </w:r>
      <w:r w:rsidRPr="2A0CEB4D" w:rsidR="606085D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Descrição das Poligonais de Tombamento e de Entorno do Complexo Fabril do Conjunto arquitetônico remanescente da antiga Fábrica Cometa (meio da serra)</w:t>
      </w:r>
    </w:p>
    <w:p w:rsidR="6F13EA95" w:rsidP="49D1C093" w:rsidRDefault="6F13EA95" w14:paraId="05148A82" w14:textId="36D5EBB2">
      <w:pPr>
        <w:jc w:val="both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9D1C093" w:rsidR="6F13EA9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Referência: </w:t>
      </w:r>
      <w:r w:rsidRPr="49D1C093" w:rsidR="6F13EA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01458.000140/2022-96 | Nota Técnica nº 31/2025/COREP-T/CGID/DEPAM (6449780)</w:t>
      </w:r>
    </w:p>
    <w:p w:rsidR="6F13EA95" w:rsidP="49D1C093" w:rsidRDefault="6F13EA95" w14:paraId="07ABA674" w14:textId="77CFB623">
      <w:pPr>
        <w:pStyle w:val="Normal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49D1C093" w:rsidR="6F13EA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Proposta de rerratificação. Processo de Tombamento nº 662-T-62 - “Avenida Koeler: Conjunto Urbano-Paisagístico”, </w:t>
      </w:r>
      <w:r w:rsidRPr="49D1C093" w:rsidR="6F13EA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Petropólis</w:t>
      </w:r>
      <w:r w:rsidRPr="49D1C093" w:rsidR="6F13EA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/RJ </w:t>
      </w:r>
    </w:p>
    <w:p w:rsidR="6F13EA95" w:rsidP="49D1C093" w:rsidRDefault="6F13EA95" w14:paraId="35BD5F6D" w14:textId="27172D8A">
      <w:pPr>
        <w:spacing w:before="120" w:beforeAutospacing="off" w:after="120" w:afterAutospacing="off"/>
        <w:ind w:left="120" w:right="120"/>
        <w:jc w:val="both"/>
      </w:pPr>
      <w:r w:rsidRPr="49D1C093" w:rsidR="6F13EA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</w:p>
    <w:p w:rsidR="6F13EA95" w:rsidP="523843A1" w:rsidRDefault="6F13EA95" w14:paraId="6EF44630" w14:textId="0325B081">
      <w:pPr>
        <w:spacing w:before="120" w:beforeAutospacing="off" w:after="120" w:afterAutospacing="off"/>
        <w:ind w:left="120" w:right="120"/>
        <w:jc w:val="right"/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  <w:r w:rsidRPr="523843A1" w:rsidR="6F13EA95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Brasília, </w:t>
      </w:r>
      <w:r w:rsidRPr="523843A1" w:rsidR="09DBCF73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agosto </w:t>
      </w:r>
      <w:r w:rsidRPr="523843A1" w:rsidR="2CF36990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de </w:t>
      </w:r>
      <w:r w:rsidRPr="523843A1" w:rsidR="6F13EA95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>2025.</w:t>
      </w:r>
    </w:p>
    <w:p w:rsidR="6F13EA95" w:rsidP="49D1C093" w:rsidRDefault="6F13EA95" w14:paraId="56A76F13" w14:textId="5CF57416">
      <w:pPr>
        <w:spacing w:before="120" w:beforeAutospacing="off" w:after="120" w:afterAutospacing="off"/>
        <w:ind w:left="120" w:right="120"/>
        <w:jc w:val="both"/>
      </w:pPr>
      <w:r w:rsidRPr="523843A1" w:rsidR="6F13EA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</w:p>
    <w:p w:rsidR="1762C5CA" w:rsidP="523843A1" w:rsidRDefault="1762C5CA" w14:paraId="418F748D" w14:textId="44366362">
      <w:pPr>
        <w:spacing w:before="0" w:beforeAutospacing="off" w:after="0" w:afterAutospacing="off" w:line="276" w:lineRule="auto"/>
        <w:jc w:val="both"/>
      </w:pPr>
      <w:r w:rsidRPr="523843A1" w:rsidR="1EA17041">
        <w:rPr>
          <w:rFonts w:ascii="Calibri" w:hAnsi="Calibri" w:eastAsia="Calibri" w:cs="Calibri"/>
          <w:noProof w:val="0"/>
          <w:sz w:val="24"/>
          <w:szCs w:val="24"/>
          <w:lang w:val="pt-BR"/>
        </w:rPr>
        <w:t>CONJUNTO ARQUITETÔNICO REMANESCENTE DA ANTIGA FÁBRICA COMETA (MEIO DA SERRA)</w:t>
      </w:r>
    </w:p>
    <w:p w:rsidR="1762C5CA" w:rsidP="523843A1" w:rsidRDefault="1762C5CA" w14:paraId="65F73A0A" w14:textId="15B6EC85">
      <w:pPr>
        <w:spacing w:before="0" w:beforeAutospacing="off" w:after="0" w:afterAutospacing="off" w:line="276" w:lineRule="auto"/>
        <w:jc w:val="both"/>
      </w:pPr>
      <w:r w:rsidRPr="523843A1" w:rsidR="1EA17041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 </w:t>
      </w:r>
    </w:p>
    <w:p w:rsidR="1762C5CA" w:rsidP="523843A1" w:rsidRDefault="1762C5CA" w14:paraId="299EE571" w14:textId="2E40704C">
      <w:pPr>
        <w:spacing w:before="0" w:beforeAutospacing="off" w:after="0" w:afterAutospacing="off" w:line="276" w:lineRule="auto"/>
        <w:jc w:val="both"/>
        <w:rPr>
          <w:rFonts w:ascii="Calibri" w:hAnsi="Calibri" w:eastAsia="Calibri" w:cs="Calibri"/>
          <w:noProof w:val="0"/>
          <w:sz w:val="24"/>
          <w:szCs w:val="24"/>
          <w:lang w:val="pt-BR"/>
        </w:rPr>
      </w:pPr>
      <w:r w:rsidRPr="523843A1" w:rsidR="1EA17041">
        <w:rPr>
          <w:rFonts w:ascii="Calibri" w:hAnsi="Calibri" w:eastAsia="Calibri" w:cs="Calibri"/>
          <w:noProof w:val="0"/>
          <w:sz w:val="24"/>
          <w:szCs w:val="24"/>
          <w:lang w:val="pt-BR"/>
        </w:rPr>
        <w:t>Poligonal de Tombamento</w:t>
      </w:r>
    </w:p>
    <w:p w:rsidR="1762C5CA" w:rsidP="523843A1" w:rsidRDefault="1762C5CA" w14:paraId="757169EA" w14:textId="7C04BAFB">
      <w:pPr>
        <w:spacing w:before="0" w:beforeAutospacing="off" w:after="0" w:afterAutospacing="off" w:line="276" w:lineRule="auto"/>
        <w:jc w:val="both"/>
      </w:pPr>
      <w:r w:rsidRPr="523843A1" w:rsidR="6A102A9A">
        <w:rPr>
          <w:rFonts w:ascii="Segoe UI" w:hAnsi="Segoe UI" w:eastAsia="Segoe UI" w:cs="Segoe UI"/>
          <w:noProof w:val="0"/>
          <w:sz w:val="18"/>
          <w:szCs w:val="18"/>
          <w:lang w:val="pt-BR"/>
        </w:rPr>
        <w:t xml:space="preserve"> </w:t>
      </w:r>
    </w:p>
    <w:p w:rsidR="1762C5CA" w:rsidP="523843A1" w:rsidRDefault="1762C5CA" w14:paraId="3D8B8E35" w14:textId="151518F0">
      <w:pPr>
        <w:spacing w:before="0" w:beforeAutospacing="off" w:after="0" w:afterAutospacing="off" w:line="276" w:lineRule="auto"/>
        <w:jc w:val="both"/>
      </w:pP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A poligonal de tombamento inicia-se no ponto </w:t>
      </w:r>
      <w:r w:rsidRPr="523843A1" w:rsidR="6A102A9A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4"/>
          <w:szCs w:val="24"/>
          <w:lang w:val="pt-BR"/>
        </w:rPr>
        <w:t>T-01,</w:t>
      </w: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 localizado no eixo da </w:t>
      </w:r>
      <w:r w:rsidRPr="523843A1" w:rsidR="6A102A9A">
        <w:rPr>
          <w:rFonts w:ascii="Calibri" w:hAnsi="Calibri" w:eastAsia="Calibri" w:cs="Calibri"/>
          <w:noProof w:val="0"/>
          <w:sz w:val="24"/>
          <w:szCs w:val="24"/>
          <w:lang w:val="pt-BR"/>
        </w:rPr>
        <w:t>Estrada Velha da Estrela (RJ-107)</w:t>
      </w: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, em frente à fachada da Igreja São Sebastião e ao lote número 4695. Deste ponto, segue, no sentido horário e na direção geral norte, pelo eixo da </w:t>
      </w:r>
      <w:r w:rsidRPr="523843A1" w:rsidR="6A102A9A">
        <w:rPr>
          <w:rFonts w:ascii="Calibri" w:hAnsi="Calibri" w:eastAsia="Calibri" w:cs="Calibri"/>
          <w:noProof w:val="0"/>
          <w:sz w:val="24"/>
          <w:szCs w:val="24"/>
          <w:lang w:val="pt-BR"/>
        </w:rPr>
        <w:t>Estrada Velha da Estrela</w:t>
      </w: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 até encontrar o prolongamento da lateral esquerda das casas número 452 e 448 (conjunto 8), formando o ponto </w:t>
      </w:r>
      <w:r w:rsidRPr="523843A1" w:rsidR="6A102A9A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4"/>
          <w:szCs w:val="24"/>
          <w:lang w:val="pt-BR"/>
        </w:rPr>
        <w:t>T-02</w:t>
      </w: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; de onde segue; na direção oeste, pela mesma lateral das edificações até encontrar o seu limite de fundo, formando o ponto </w:t>
      </w:r>
      <w:r w:rsidRPr="523843A1" w:rsidR="6A102A9A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4"/>
          <w:szCs w:val="24"/>
          <w:lang w:val="pt-BR"/>
        </w:rPr>
        <w:t>T-03</w:t>
      </w: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; de onde segue, na direção norte e, depois, nordeste pelos limites de fundo das mesmas edificações e também a de número 436 (Escola Municipalizada Pedro Amado) até encontrar o prolongamento da lateral direita do lote número 231 da </w:t>
      </w:r>
      <w:r w:rsidRPr="523843A1" w:rsidR="6A102A9A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Estrada Velha da Estrela, formando o ponto </w:t>
      </w:r>
      <w:r w:rsidRPr="523843A1" w:rsidR="6A102A9A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t-BR"/>
        </w:rPr>
        <w:t>T-04</w:t>
      </w:r>
      <w:r w:rsidRPr="523843A1" w:rsidR="6A102A9A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; de onde segue, na direção nor-noroeste, pelo prolongamento do referido lote até encontrar o seu limite de fundo, formando o ponto </w:t>
      </w:r>
      <w:r w:rsidRPr="523843A1" w:rsidR="6A102A9A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t-BR"/>
        </w:rPr>
        <w:t>T-05</w:t>
      </w:r>
      <w:r w:rsidRPr="523843A1" w:rsidR="6A102A9A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; de onde segue, na direção lés-nordeste, depois, nor-noroeste, pelos limites de fundo e lateral esquerda do mesmo lote até encontrar a sua linha de testada, formando o ponto </w:t>
      </w:r>
      <w:r w:rsidRPr="523843A1" w:rsidR="6A102A9A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t-BR"/>
        </w:rPr>
        <w:t>T-06</w:t>
      </w:r>
      <w:r w:rsidRPr="523843A1" w:rsidR="6A102A9A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; de onde segue, na direção norte, cruzando o eixo da Estrada Velha da Estrela até encontrar a junção da lateral esquerda com o limite de fundo do lote número 195 da mesma via, formando o ponto </w:t>
      </w:r>
      <w:r w:rsidRPr="523843A1" w:rsidR="6A102A9A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t-BR"/>
        </w:rPr>
        <w:t>T-07</w:t>
      </w:r>
      <w:r w:rsidRPr="523843A1" w:rsidR="6A102A9A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; de onde segue, na direção leste, pelo limite de fundo dos lotes ímpares (que conformam dois conjuntos de vila) até encontrar o limite lateral direito do lote número 303, formando o ponto </w:t>
      </w:r>
      <w:r w:rsidRPr="523843A1" w:rsidR="6A102A9A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t-BR"/>
        </w:rPr>
        <w:t>T-08</w:t>
      </w:r>
      <w:r w:rsidRPr="523843A1" w:rsidR="6A102A9A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; de onde segue, na direção sul até encontrar </w:t>
      </w: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a junção do eixo da Estrada Velha da Estrela (RJ-107) com o início do eixo da via que segue paralela a esta serra acima (na altura da curva de 180° da Estrada Velha da Estrela junto ao lote número 08), formando o ponto </w:t>
      </w:r>
      <w:r w:rsidRPr="523843A1" w:rsidR="6A102A9A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4"/>
          <w:szCs w:val="24"/>
          <w:lang w:val="pt-BR"/>
        </w:rPr>
        <w:t>T-09</w:t>
      </w: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; de onde segue, na direção lés-nordeste e norte, pelo eixo desta última via, seguindo à esquerda nas duas bifurcações que se sucedem, até encontrar o lote dos imóveis número 83/85/87/89 (conjunto 3), formando o ponto </w:t>
      </w:r>
      <w:r w:rsidRPr="523843A1" w:rsidR="6A102A9A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4"/>
          <w:szCs w:val="24"/>
          <w:lang w:val="pt-BR"/>
        </w:rPr>
        <w:t>T-10</w:t>
      </w: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; de onde segue, na direção oés-sudoeste, depois, nor-noroeste e lés-nordeste, contornando os referidos imóveis até encontrar o limite de fundo com a lateral direita do último, formando o ponto </w:t>
      </w:r>
      <w:r w:rsidRPr="523843A1" w:rsidR="6A102A9A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4"/>
          <w:szCs w:val="24"/>
          <w:lang w:val="pt-BR"/>
        </w:rPr>
        <w:t>T-11</w:t>
      </w: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; de onde segue, na direção lés-sudeste, em linha reta, cruzando o eixo da via que segue paralela à RJ-107, até encontrar o eixo da Servidão Maria Madalena Jesus Gomes, formando o ponto </w:t>
      </w:r>
      <w:r w:rsidRPr="523843A1" w:rsidR="6A102A9A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4"/>
          <w:szCs w:val="24"/>
          <w:lang w:val="pt-BR"/>
        </w:rPr>
        <w:t>T-12</w:t>
      </w: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; de onde segue, na direção nordeste, pelo eixo desta via até encontrar o prolongamento do lote ocupado pelas ruínas do imóvel objeto de interesse, formando o ponto </w:t>
      </w:r>
      <w:r w:rsidRPr="523843A1" w:rsidR="6A102A9A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4"/>
          <w:szCs w:val="24"/>
          <w:lang w:val="pt-BR"/>
        </w:rPr>
        <w:t>T-13</w:t>
      </w: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; de onde segue, nas direções nor-noroeste, lés-nordeste e sul-sudeste, contornando os limites do referido imóvel, até encontrar novamente o eixo da mesma via, formando o ponto </w:t>
      </w:r>
      <w:r w:rsidRPr="523843A1" w:rsidR="6A102A9A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4"/>
          <w:szCs w:val="24"/>
          <w:lang w:val="pt-BR"/>
        </w:rPr>
        <w:t>T-14</w:t>
      </w: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; de onde segue, na direção leste, pelo eixo da referida via até o ponto em que a mesma deflete para a direita num ângulo de 90°, formando o ponto </w:t>
      </w:r>
      <w:r w:rsidRPr="523843A1" w:rsidR="6A102A9A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4"/>
          <w:szCs w:val="24"/>
          <w:lang w:val="pt-BR"/>
        </w:rPr>
        <w:t>T-15</w:t>
      </w: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; de onde segue, nas direções gerais lés-sudeste, sul-sodoeste e nor-noroeste, pelos limites das ruínas da antiga Fábrica Cometa, até encontrar novamente o eixo da Servidão Maria Madalena Jesus Gomes, formando o ponto </w:t>
      </w:r>
      <w:r w:rsidRPr="523843A1" w:rsidR="6A102A9A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4"/>
          <w:szCs w:val="24"/>
          <w:lang w:val="pt-BR"/>
        </w:rPr>
        <w:t>T-16</w:t>
      </w: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; de onde segue, na direção geral oeste, pelo fundo dos lotes localizados ao sul da referida servidão até encontrar o limite de fundo do lote número 90 da Estrada Velha da Estrela, formando o ponto </w:t>
      </w:r>
      <w:r w:rsidRPr="523843A1" w:rsidR="6A102A9A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4"/>
          <w:szCs w:val="24"/>
          <w:lang w:val="pt-BR"/>
        </w:rPr>
        <w:t>T-17</w:t>
      </w: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; de onde segue, na direção sul, pelo limite de fundo do referido lote e dos lotes voltados para a Praça Manoel José de Amoroso Lima, até encontrar o eixo da Servidão João Alberto, formando o ponto </w:t>
      </w:r>
      <w:r w:rsidRPr="523843A1" w:rsidR="6A102A9A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4"/>
          <w:szCs w:val="24"/>
          <w:lang w:val="pt-BR"/>
        </w:rPr>
        <w:t>T-18</w:t>
      </w: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; de onde segue, na direção sul, pelo eixo desta via até encontrar até encontrar o limite lateral esquerdo do lote da “Antiga Estação Ferroviária do Meio da Serra da Estrela”, formando o ponto </w:t>
      </w:r>
      <w:r w:rsidRPr="523843A1" w:rsidR="6A102A9A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4"/>
          <w:szCs w:val="24"/>
          <w:lang w:val="pt-BR"/>
        </w:rPr>
        <w:t>T-19</w:t>
      </w: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; de onde segue, na direção geral oeste, pelo mesmo limite lateral e pelo limite de fundo do conjunto de vilas, caracterizado como imóvel objeto de interesse, até encontrar a junção do limite lateral com o limite de fundo do último lote, formando o ponto </w:t>
      </w:r>
      <w:r w:rsidRPr="523843A1" w:rsidR="6A102A9A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4"/>
          <w:szCs w:val="24"/>
          <w:lang w:val="pt-BR"/>
        </w:rPr>
        <w:t>T-20</w:t>
      </w: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; de onde segue, na direção sul, pelo prolongamento deste limite e pelo limite lateral direito do lote número 873 da Estrada </w:t>
      </w:r>
      <w:r w:rsidRPr="523843A1" w:rsidR="6A102A9A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Velha da Estrela até encontrar o eixo da referida via, formando o ponto </w:t>
      </w:r>
      <w:r w:rsidRPr="523843A1" w:rsidR="6A102A9A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pt-BR"/>
        </w:rPr>
        <w:t>T-21</w:t>
      </w:r>
      <w:r w:rsidRPr="523843A1" w:rsidR="6A102A9A">
        <w:rPr>
          <w:rFonts w:ascii="Calibri" w:hAnsi="Calibri" w:eastAsia="Calibri" w:cs="Calibri"/>
          <w:noProof w:val="0"/>
          <w:sz w:val="24"/>
          <w:szCs w:val="24"/>
          <w:lang w:val="pt-BR"/>
        </w:rPr>
        <w:t xml:space="preserve">; de onde segue, na direção oés-noroeste, depois, sul, pelo eixo da </w:t>
      </w: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Estrada </w:t>
      </w:r>
      <w:r w:rsidRPr="523843A1" w:rsidR="6A102A9A">
        <w:rPr>
          <w:rFonts w:ascii="Calibri" w:hAnsi="Calibri" w:eastAsia="Calibri" w:cs="Calibri"/>
          <w:noProof w:val="0"/>
          <w:sz w:val="24"/>
          <w:szCs w:val="24"/>
          <w:lang w:val="pt-BR"/>
        </w:rPr>
        <w:t>Velha da Estrela até encontrar o ponto T-01, fechando a poligonal.</w:t>
      </w:r>
    </w:p>
    <w:p w:rsidR="1762C5CA" w:rsidP="523843A1" w:rsidRDefault="1762C5CA" w14:paraId="63F293E9" w14:textId="4F3647BD">
      <w:pPr>
        <w:spacing w:before="0" w:beforeAutospacing="off" w:after="0" w:afterAutospacing="off" w:line="276" w:lineRule="auto"/>
        <w:jc w:val="both"/>
      </w:pP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</w:p>
    <w:p w:rsidR="1762C5CA" w:rsidP="523843A1" w:rsidRDefault="1762C5CA" w14:paraId="74742E1D" w14:textId="510B4C90">
      <w:pPr>
        <w:pStyle w:val="Normal"/>
        <w:spacing w:before="0" w:beforeAutospacing="off" w:after="0" w:afterAutospacing="off" w:line="276" w:lineRule="auto"/>
        <w:jc w:val="both"/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</w:pPr>
    </w:p>
    <w:p w:rsidR="1762C5CA" w:rsidP="523843A1" w:rsidRDefault="1762C5CA" w14:paraId="2367F405" w14:textId="7705D555">
      <w:pPr>
        <w:spacing w:before="0" w:beforeAutospacing="off" w:after="0" w:afterAutospacing="off" w:line="276" w:lineRule="auto"/>
        <w:jc w:val="both"/>
      </w:pP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>Poligonal de Entorno</w:t>
      </w:r>
    </w:p>
    <w:p w:rsidR="1762C5CA" w:rsidP="523843A1" w:rsidRDefault="1762C5CA" w14:paraId="510B88E1" w14:textId="0647526A">
      <w:pPr>
        <w:spacing w:before="0" w:beforeAutospacing="off" w:after="0" w:afterAutospacing="off" w:line="276" w:lineRule="auto"/>
        <w:jc w:val="both"/>
      </w:pP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 </w:t>
      </w:r>
    </w:p>
    <w:p w:rsidR="1762C5CA" w:rsidP="523843A1" w:rsidRDefault="1762C5CA" w14:paraId="092D31A2" w14:textId="635B4528">
      <w:pPr>
        <w:spacing w:before="0" w:beforeAutospacing="off" w:after="0" w:afterAutospacing="off" w:line="276" w:lineRule="auto"/>
        <w:jc w:val="both"/>
      </w:pP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A poligonal de entorno inicia-se no ponto </w:t>
      </w:r>
      <w:r w:rsidRPr="523843A1" w:rsidR="6A102A9A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4"/>
          <w:szCs w:val="24"/>
          <w:lang w:val="pt-BR"/>
        </w:rPr>
        <w:t>E-01,</w:t>
      </w: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 localizado no encontro dos eixos da Estrada Velha da Estrela (RJ-107) e da Servidão João Alberto. Deste ponto, segue, na direção sul-sudoeste, pelo eixo da Estrada Velha da Estrela até encontrar o prolongamento da lateral direita do lote número 4599 da mesma via, formando o ponto </w:t>
      </w:r>
      <w:r w:rsidRPr="523843A1" w:rsidR="6A102A9A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4"/>
          <w:szCs w:val="24"/>
          <w:lang w:val="pt-BR"/>
        </w:rPr>
        <w:t>E-02</w:t>
      </w: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; de onde segue, em linha reta, na direção sudoeste, até a junção da lateral direita com o limite de fundo do lote número 4613 da mesma via, formando o ponto </w:t>
      </w:r>
      <w:r w:rsidRPr="523843A1" w:rsidR="6A102A9A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4"/>
          <w:szCs w:val="24"/>
          <w:lang w:val="pt-BR"/>
        </w:rPr>
        <w:t>E-03</w:t>
      </w: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; de onde segue, nas direções gerais sudoeste, depois, norte, pelo limite de fundo dos lotes deste mesmo lado da via até encontrar a junção do limite de fundo com a lateral direita do lote número 452/448, formando o ponto </w:t>
      </w:r>
      <w:r w:rsidRPr="523843A1" w:rsidR="6A102A9A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4"/>
          <w:szCs w:val="24"/>
          <w:lang w:val="pt-BR"/>
        </w:rPr>
        <w:t>E-04</w:t>
      </w: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; de onde segue, na direção geral nor-noroeste, incluindo todos os lotes deste mesmo lado da via, cruzando o eixo da mesma, até encontrar o limite lateral esquerdo do lote 114A, formando o ponto </w:t>
      </w:r>
      <w:r w:rsidRPr="523843A1" w:rsidR="6A102A9A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4"/>
          <w:szCs w:val="24"/>
          <w:lang w:val="pt-BR"/>
        </w:rPr>
        <w:t>E-05</w:t>
      </w: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; de onde segue, na direção noroeste, pela mesma lateral e seu prolongamento até encontrar a linha de cota 360m do terreno, </w:t>
      </w:r>
      <w:r w:rsidRPr="523843A1" w:rsidR="6A102A9A">
        <w:rPr>
          <w:rFonts w:ascii="Calibri" w:hAnsi="Calibri" w:eastAsia="Calibri" w:cs="Calibri"/>
          <w:noProof w:val="0"/>
          <w:sz w:val="24"/>
          <w:szCs w:val="24"/>
          <w:lang w:val="pt-BR"/>
        </w:rPr>
        <w:t>de coordenadas UTM E 686589,695m e N 7504923,727m</w:t>
      </w: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, formando o ponto </w:t>
      </w:r>
      <w:r w:rsidRPr="523843A1" w:rsidR="6A102A9A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4"/>
          <w:szCs w:val="24"/>
          <w:lang w:val="pt-BR"/>
        </w:rPr>
        <w:t>E-06</w:t>
      </w: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; de onde segue, na direção geral lés-nordeste, pela curva de nível de mesma cota até encontrar o ponto situado a 100m, em linha reta, do ponto T-16 da Poligonal de Tombamento, formando o ponto </w:t>
      </w:r>
      <w:r w:rsidRPr="523843A1" w:rsidR="6A102A9A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4"/>
          <w:szCs w:val="24"/>
          <w:lang w:val="pt-BR"/>
        </w:rPr>
        <w:t>E-07</w:t>
      </w: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; de onde segue, na direção sul-sudeste, formando um arco com raio de 100m a partir do ponto T-16 da Poligonal de Tombamento, até encontrar a linha de cota 330m do terreno, de coordenadas </w:t>
      </w:r>
      <w:r w:rsidRPr="523843A1" w:rsidR="6A102A9A">
        <w:rPr>
          <w:rFonts w:ascii="Calibri" w:hAnsi="Calibri" w:eastAsia="Calibri" w:cs="Calibri"/>
          <w:noProof w:val="0"/>
          <w:sz w:val="24"/>
          <w:szCs w:val="24"/>
          <w:lang w:val="pt-BR"/>
        </w:rPr>
        <w:t>UTM E 687129,365m e N 7504882,929m,</w:t>
      </w: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 formando o ponto </w:t>
      </w:r>
      <w:r w:rsidRPr="523843A1" w:rsidR="6A102A9A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4"/>
          <w:szCs w:val="24"/>
          <w:lang w:val="pt-BR"/>
        </w:rPr>
        <w:t>E-08</w:t>
      </w: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 xml:space="preserve">; de onde segue, na direção geral oeste, pela curva de nível de mesma cota até encontrar o limite de fundo dos lotes da Servidão João Alberto, formando o ponto </w:t>
      </w:r>
      <w:r w:rsidRPr="523843A1" w:rsidR="6A102A9A">
        <w:rPr>
          <w:rFonts w:ascii="Calibri" w:hAnsi="Calibri" w:eastAsia="Calibri" w:cs="Calibri"/>
          <w:b w:val="1"/>
          <w:bCs w:val="1"/>
          <w:noProof w:val="0"/>
          <w:color w:val="000000" w:themeColor="text1" w:themeTint="FF" w:themeShade="FF"/>
          <w:sz w:val="24"/>
          <w:szCs w:val="24"/>
          <w:lang w:val="pt-BR"/>
        </w:rPr>
        <w:t>E-09</w:t>
      </w:r>
      <w:r w:rsidRPr="523843A1" w:rsidR="6A102A9A">
        <w:rPr>
          <w:rFonts w:ascii="Calibri" w:hAnsi="Calibri" w:eastAsia="Calibri" w:cs="Calibri"/>
          <w:noProof w:val="0"/>
          <w:color w:val="000000" w:themeColor="text1" w:themeTint="FF" w:themeShade="FF"/>
          <w:sz w:val="24"/>
          <w:szCs w:val="24"/>
          <w:lang w:val="pt-BR"/>
        </w:rPr>
        <w:t>; de onde segue, na direção sul, contornando o limite dos referidos lotes até encontrar o ponto E-01, fechando a poligonal.</w:t>
      </w:r>
    </w:p>
    <w:p w:rsidR="1762C5CA" w:rsidP="523843A1" w:rsidRDefault="1762C5CA" w14:paraId="5BE8E0D3" w14:textId="5F32696B">
      <w:pPr>
        <w:shd w:val="clear" w:color="auto" w:fill="FFFFFF" w:themeFill="background1"/>
        <w:spacing w:before="0" w:beforeAutospacing="off" w:after="0" w:afterAutospacing="off" w:line="276" w:lineRule="auto"/>
        <w:jc w:val="both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BR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  <w:headerReference w:type="default" r:id="R0d79c8993f344fd1"/>
      <w:footerReference w:type="default" r:id="Ra223798303404de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7245"/>
      <w:gridCol w:w="1305"/>
      <w:gridCol w:w="465"/>
    </w:tblGrid>
    <w:tr w:rsidR="048F2860" w:rsidTr="2A0CEB4D" w14:paraId="3241EA37">
      <w:trPr>
        <w:trHeight w:val="300"/>
      </w:trPr>
      <w:tc>
        <w:tcPr>
          <w:tcW w:w="7245" w:type="dxa"/>
          <w:tcMar/>
          <w:vAlign w:val="top"/>
        </w:tcPr>
        <w:p w:rsidR="048F2860" w:rsidP="048F2860" w:rsidRDefault="048F2860" w14:paraId="23D7314F" w14:textId="1A36A00F">
          <w:pPr>
            <w:jc w:val="left"/>
            <w:rPr>
              <w:rFonts w:ascii="Calibri" w:hAnsi="Calibri" w:eastAsia="Calibri" w:cs="Calibri"/>
              <w:b w:val="1"/>
              <w:bCs w:val="1"/>
              <w:i w:val="0"/>
              <w:iCs w:val="0"/>
              <w:caps w:val="0"/>
              <w:smallCaps w:val="0"/>
              <w:noProof w:val="0"/>
              <w:color w:val="808080" w:themeColor="background1" w:themeTint="FF" w:themeShade="80"/>
              <w:sz w:val="18"/>
              <w:szCs w:val="18"/>
              <w:lang w:val="pt-BR"/>
            </w:rPr>
          </w:pPr>
          <w:r w:rsidRPr="048F2860" w:rsidR="048F2860">
            <w:rPr>
              <w:rFonts w:ascii="Calibri" w:hAnsi="Calibri" w:eastAsia="Calibri" w:cs="Calibri"/>
              <w:b w:val="1"/>
              <w:bCs w:val="1"/>
              <w:i w:val="0"/>
              <w:iCs w:val="0"/>
              <w:caps w:val="0"/>
              <w:smallCaps w:val="0"/>
              <w:noProof w:val="0"/>
              <w:color w:val="808080" w:themeColor="background1" w:themeTint="FF" w:themeShade="80"/>
              <w:sz w:val="18"/>
              <w:szCs w:val="18"/>
              <w:lang w:val="pt-BR"/>
            </w:rPr>
            <w:t>Processo de Tombamento nº 662-T-62: Conjunto Urbano-Paisagístico de Petrópolis</w:t>
          </w:r>
        </w:p>
      </w:tc>
      <w:tc>
        <w:tcPr>
          <w:tcW w:w="1305" w:type="dxa"/>
          <w:tcMar/>
          <w:vAlign w:val="top"/>
        </w:tcPr>
        <w:p w:rsidR="048F2860" w:rsidP="2A0CEB4D" w:rsidRDefault="048F2860" w14:paraId="2E17DAE3" w14:textId="54A8D9EC">
          <w:pPr>
            <w:jc w:val="right"/>
            <w:rPr>
              <w:rFonts w:ascii="Calibri" w:hAnsi="Calibri" w:eastAsia="Calibri" w:cs="Calibri"/>
              <w:b w:val="1"/>
              <w:bCs w:val="1"/>
              <w:i w:val="0"/>
              <w:iCs w:val="0"/>
              <w:caps w:val="0"/>
              <w:smallCaps w:val="0"/>
              <w:noProof w:val="0"/>
              <w:color w:val="808080" w:themeColor="background1" w:themeTint="FF" w:themeShade="80"/>
              <w:sz w:val="18"/>
              <w:szCs w:val="18"/>
              <w:lang w:val="pt-BR"/>
            </w:rPr>
          </w:pPr>
          <w:r w:rsidRPr="2A0CEB4D" w:rsidR="2A0CEB4D">
            <w:rPr>
              <w:rFonts w:ascii="Calibri" w:hAnsi="Calibri" w:eastAsia="Calibri" w:cs="Calibri"/>
              <w:b w:val="1"/>
              <w:bCs w:val="1"/>
              <w:i w:val="0"/>
              <w:iCs w:val="0"/>
              <w:caps w:val="0"/>
              <w:smallCaps w:val="0"/>
              <w:noProof w:val="0"/>
              <w:color w:val="808080" w:themeColor="background1" w:themeTint="FF" w:themeShade="80"/>
              <w:sz w:val="18"/>
              <w:szCs w:val="18"/>
              <w:lang w:val="pt-BR"/>
            </w:rPr>
            <w:t>Anexo V</w:t>
          </w:r>
          <w:r w:rsidRPr="2A0CEB4D" w:rsidR="2A0CEB4D">
            <w:rPr>
              <w:rFonts w:ascii="Calibri" w:hAnsi="Calibri" w:eastAsia="Calibri" w:cs="Calibri"/>
              <w:b w:val="1"/>
              <w:bCs w:val="1"/>
              <w:i w:val="0"/>
              <w:iCs w:val="0"/>
              <w:caps w:val="0"/>
              <w:smallCaps w:val="0"/>
              <w:noProof w:val="0"/>
              <w:color w:val="808080" w:themeColor="background1" w:themeTint="FF" w:themeShade="80"/>
              <w:sz w:val="18"/>
              <w:szCs w:val="18"/>
              <w:lang w:val="pt-BR"/>
            </w:rPr>
            <w:t>III</w:t>
          </w:r>
        </w:p>
      </w:tc>
      <w:tc>
        <w:tcPr>
          <w:tcW w:w="465" w:type="dxa"/>
          <w:tcMar/>
        </w:tcPr>
        <w:p w:rsidR="048F2860" w:rsidP="048F2860" w:rsidRDefault="048F2860" w14:paraId="6C408C41" w14:textId="56A7D348">
          <w:pPr>
            <w:pStyle w:val="Header"/>
            <w:bidi w:val="0"/>
            <w:ind w:right="-115"/>
            <w:jc w:val="right"/>
            <w:rPr>
              <w:rFonts w:ascii="Calibri" w:hAnsi="Calibri" w:eastAsia="Calibri" w:cs="Calibri"/>
              <w:color w:val="808080" w:themeColor="background1" w:themeTint="FF" w:themeShade="80"/>
              <w:sz w:val="20"/>
              <w:szCs w:val="20"/>
            </w:rPr>
          </w:pPr>
          <w:r w:rsidRPr="048F2860">
            <w:rPr>
              <w:rFonts w:ascii="Calibri" w:hAnsi="Calibri" w:eastAsia="Calibri" w:cs="Calibri"/>
              <w:color w:val="808080" w:themeColor="background1" w:themeTint="FF" w:themeShade="80"/>
              <w:sz w:val="20"/>
              <w:szCs w:val="20"/>
            </w:rPr>
            <w:fldChar w:fldCharType="begin"/>
          </w:r>
          <w:r>
            <w:instrText xml:space="preserve">PAGE</w:instrText>
          </w:r>
          <w:r>
            <w:fldChar w:fldCharType="separate"/>
          </w:r>
          <w:r w:rsidRPr="048F2860">
            <w:rPr>
              <w:rFonts w:ascii="Calibri" w:hAnsi="Calibri" w:eastAsia="Calibri" w:cs="Calibri"/>
              <w:color w:val="808080" w:themeColor="background1" w:themeTint="FF" w:themeShade="80"/>
              <w:sz w:val="20"/>
              <w:szCs w:val="20"/>
            </w:rPr>
            <w:fldChar w:fldCharType="end"/>
          </w:r>
        </w:p>
      </w:tc>
    </w:tr>
  </w:tbl>
  <w:p w:rsidR="048F2860" w:rsidP="048F2860" w:rsidRDefault="048F2860" w14:paraId="5922DE2C" w14:textId="03619378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48F2860" w:rsidTr="048F2860" w14:paraId="0B7E05CB">
      <w:trPr>
        <w:trHeight w:val="300"/>
      </w:trPr>
      <w:tc>
        <w:tcPr>
          <w:tcW w:w="3005" w:type="dxa"/>
          <w:tcMar/>
        </w:tcPr>
        <w:p w:rsidR="048F2860" w:rsidP="048F2860" w:rsidRDefault="048F2860" w14:paraId="33C7622C" w14:textId="21761934">
          <w:pPr>
            <w:pStyle w:val="Header"/>
            <w:bidi w:val="0"/>
            <w:ind w:left="-115"/>
            <w:jc w:val="left"/>
          </w:pPr>
        </w:p>
      </w:tc>
      <w:tc>
        <w:tcPr>
          <w:tcW w:w="3005" w:type="dxa"/>
          <w:tcMar/>
        </w:tcPr>
        <w:p w:rsidR="048F2860" w:rsidP="048F2860" w:rsidRDefault="048F2860" w14:paraId="18047CDE" w14:textId="7886656D">
          <w:pPr>
            <w:pStyle w:val="Header"/>
            <w:bidi w:val="0"/>
            <w:jc w:val="center"/>
          </w:pPr>
        </w:p>
      </w:tc>
      <w:tc>
        <w:tcPr>
          <w:tcW w:w="3005" w:type="dxa"/>
          <w:tcMar/>
        </w:tcPr>
        <w:p w:rsidR="048F2860" w:rsidP="048F2860" w:rsidRDefault="048F2860" w14:paraId="64017678" w14:textId="7321166F">
          <w:pPr>
            <w:pStyle w:val="Header"/>
            <w:bidi w:val="0"/>
            <w:ind w:right="-115"/>
            <w:jc w:val="right"/>
          </w:pPr>
        </w:p>
      </w:tc>
    </w:tr>
  </w:tbl>
  <w:p w:rsidR="048F2860" w:rsidP="048F2860" w:rsidRDefault="048F2860" w14:paraId="400A25A2" w14:textId="1F79447B">
    <w:pPr>
      <w:pStyle w:val="Header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20EF8DB"/>
    <w:rsid w:val="01CB2A59"/>
    <w:rsid w:val="048F2860"/>
    <w:rsid w:val="09DBCF73"/>
    <w:rsid w:val="0FD319AB"/>
    <w:rsid w:val="10076382"/>
    <w:rsid w:val="131D7B0E"/>
    <w:rsid w:val="1762C5CA"/>
    <w:rsid w:val="19D7DC58"/>
    <w:rsid w:val="1DB24DE1"/>
    <w:rsid w:val="1E5B0DA5"/>
    <w:rsid w:val="1EA17041"/>
    <w:rsid w:val="21C34891"/>
    <w:rsid w:val="267639C8"/>
    <w:rsid w:val="26D2AEDA"/>
    <w:rsid w:val="27AA7CD8"/>
    <w:rsid w:val="28832EB2"/>
    <w:rsid w:val="2A0CEB4D"/>
    <w:rsid w:val="2CF36990"/>
    <w:rsid w:val="3068BD30"/>
    <w:rsid w:val="38EB54BE"/>
    <w:rsid w:val="3AEE4DA8"/>
    <w:rsid w:val="3CABB3CA"/>
    <w:rsid w:val="3CF9C9E8"/>
    <w:rsid w:val="41FF41A4"/>
    <w:rsid w:val="420EF8DB"/>
    <w:rsid w:val="43436B09"/>
    <w:rsid w:val="44FF5C2F"/>
    <w:rsid w:val="465D9F96"/>
    <w:rsid w:val="485224EA"/>
    <w:rsid w:val="49D1C093"/>
    <w:rsid w:val="4E99DCD2"/>
    <w:rsid w:val="4F3B3D1E"/>
    <w:rsid w:val="523843A1"/>
    <w:rsid w:val="5B27690C"/>
    <w:rsid w:val="606085D6"/>
    <w:rsid w:val="67878D4E"/>
    <w:rsid w:val="6940B25E"/>
    <w:rsid w:val="6A102A9A"/>
    <w:rsid w:val="6F13EA95"/>
    <w:rsid w:val="7291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C4B93"/>
  <w15:chartTrackingRefBased/>
  <w15:docId w15:val="{E7C3E65F-E3C5-4730-A8FB-C7F8C1796AE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pt-B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uiPriority w:val="99"/>
    <w:name w:val="header"/>
    <w:basedOn w:val="Normal"/>
    <w:unhideWhenUsed/>
    <w:rsid w:val="048F2860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048F2860"/>
    <w:pPr>
      <w:tabs>
        <w:tab w:val="center" w:leader="none" w:pos="4680"/>
        <w:tab w:val="right" w:leader="none" w:pos="9360"/>
      </w:tabs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Id1166498832" /><Relationship Type="http://schemas.openxmlformats.org/officeDocument/2006/relationships/header" Target="header.xml" Id="R0d79c8993f344fd1" /><Relationship Type="http://schemas.openxmlformats.org/officeDocument/2006/relationships/footer" Target="footer.xml" Id="Ra223798303404de8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2025-07-30T14:16:56.0972835Z</dcterms:created>
  <dcterms:modified xsi:type="dcterms:W3CDTF">2025-08-08T14:18:20.6392563Z</dcterms:modified>
  <dc:creator>Carolina Dal Ben Padua</dc:creator>
  <lastModifiedBy>Carolina Dal Ben Padua</lastModifiedBy>
</coreProperties>
</file>